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ПРОВЕДЕНИИ МЕЖДУНАРОДНОГО КОНКУРСА АРХИВНЫХ,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br/>
        <w:t xml:space="preserve">ПОИСКОВО-ИССЛЕДОВАТЕЛЬСКИХ И ТВОРЧЕСКИХ РАБОТ 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«ГЕРОИ ХАСАНА НА КАРТЕ МНОГОНАЦИОНАЛЬНОЙ РОССИИ», посвященного Году единства народов России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06"/>
        <w:numPr>
          <w:ilvl w:val="0"/>
          <w:numId w:val="1"/>
        </w:num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Общие положения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numPr>
          <w:ilvl w:val="1"/>
          <w:numId w:val="2"/>
        </w:numPr>
        <w:ind w:left="142" w:firstLine="567"/>
        <w:jc w:val="both"/>
        <w:spacing w:before="28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Конкурс </w:t>
      </w:r>
      <w:r>
        <w:rPr>
          <w:color w:val="000000"/>
          <w:sz w:val="26"/>
          <w:szCs w:val="26"/>
        </w:rPr>
        <w:t xml:space="preserve">архивных, поисково-исследовательских и творческих работ, посвященный </w:t>
      </w:r>
      <w:r>
        <w:rPr>
          <w:color w:val="000000"/>
          <w:sz w:val="26"/>
          <w:szCs w:val="26"/>
        </w:rPr>
        <w:t xml:space="preserve">Хасанским</w:t>
      </w:r>
      <w:r>
        <w:rPr>
          <w:color w:val="000000"/>
          <w:sz w:val="26"/>
          <w:szCs w:val="26"/>
        </w:rPr>
        <w:t xml:space="preserve"> событиям 1938 года, </w:t>
      </w:r>
      <w:r>
        <w:rPr>
          <w:sz w:val="26"/>
          <w:szCs w:val="26"/>
        </w:rPr>
        <w:t xml:space="preserve">проводится с 2024 года. Старт был дан на Всероссийской научно-практической конференции «Хасан. Ключевая точка исторической памяти», посвященной 85-летию обра</w:t>
      </w:r>
      <w:r>
        <w:rPr>
          <w:sz w:val="26"/>
          <w:szCs w:val="26"/>
        </w:rPr>
        <w:t xml:space="preserve">зования Приморского края и 85-й годовщине боев у озера Хасан. В течение нескольких лет краеведы, военные историки, сотрудники библиотек, музеев и архивов, преподаватели и учащиеся образовательных учреждений со всех уголков России, стран СНГ, стран Азиатско</w:t>
      </w:r>
      <w:r>
        <w:rPr>
          <w:sz w:val="26"/>
          <w:szCs w:val="26"/>
        </w:rPr>
        <w:t xml:space="preserve">-Тихоокеанского региона изучают и исследуют историческое и культурное наследие </w:t>
      </w:r>
      <w:r>
        <w:rPr>
          <w:sz w:val="26"/>
          <w:szCs w:val="26"/>
        </w:rPr>
        <w:t xml:space="preserve">Хасанских</w:t>
      </w:r>
      <w:r>
        <w:rPr>
          <w:sz w:val="26"/>
          <w:szCs w:val="26"/>
        </w:rPr>
        <w:t xml:space="preserve"> событий 1938 года. В 2025 году конкурс стал международным и расширил географию участников: </w:t>
      </w:r>
      <w:r>
        <w:rPr>
          <w:sz w:val="26"/>
          <w:szCs w:val="26"/>
        </w:rPr>
        <w:t xml:space="preserve">Республика Беларусь, </w:t>
      </w:r>
      <w:r>
        <w:rPr>
          <w:sz w:val="26"/>
          <w:szCs w:val="26"/>
          <w:highlight w:val="white"/>
        </w:rPr>
        <w:t xml:space="preserve">Луганская Народная Республика,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 xml:space="preserve">Республика Саха Якутия, </w:t>
      </w:r>
      <w:r>
        <w:rPr>
          <w:sz w:val="26"/>
          <w:szCs w:val="26"/>
          <w:highlight w:val="white"/>
        </w:rPr>
        <w:t xml:space="preserve">Республика Бурятия, Татарстан, Башкортостан, Саратовская область, Московская область, Москва, Волгоград, Севастополь, Санкт-Петербург.</w:t>
      </w:r>
      <w:r>
        <w:rPr>
          <w:sz w:val="26"/>
          <w:szCs w:val="26"/>
          <w:highlight w:val="white"/>
        </w:rPr>
        <w:t xml:space="preserve"> </w:t>
      </w:r>
      <w:r>
        <w:rPr>
          <w:sz w:val="26"/>
          <w:szCs w:val="26"/>
        </w:rPr>
        <w:t xml:space="preserve">В Год, объявленный Президентом Российской Федерации В.В. Путиным Годом единства народов России, Международный конкурс арх</w:t>
      </w:r>
      <w:r>
        <w:rPr>
          <w:sz w:val="26"/>
          <w:szCs w:val="26"/>
        </w:rPr>
        <w:t xml:space="preserve">ивных, поисково-исследовательских и творческих работ «Герои Хасана</w:t>
      </w:r>
      <w:r>
        <w:rPr>
          <w:sz w:val="26"/>
          <w:szCs w:val="26"/>
        </w:rPr>
        <w:br/>
        <w:t xml:space="preserve">на карте многонациональной России» посвящен дружбе и взаимопониманию народов, проживающих на территории субъектов Российской Федерации,</w:t>
      </w:r>
      <w:r>
        <w:rPr>
          <w:sz w:val="26"/>
          <w:szCs w:val="26"/>
        </w:rPr>
        <w:br/>
        <w:t xml:space="preserve">а также стран СНГ, стран Азиатско-Тихоокеанского реги</w:t>
      </w:r>
      <w:r>
        <w:rPr>
          <w:sz w:val="26"/>
          <w:szCs w:val="26"/>
        </w:rPr>
        <w:t xml:space="preserve">она и других иностранных государств.</w:t>
      </w:r>
      <w:r>
        <w:rPr>
          <w:sz w:val="26"/>
          <w:szCs w:val="26"/>
        </w:rPr>
      </w:r>
    </w:p>
    <w:p>
      <w:pPr>
        <w:pStyle w:val="904"/>
        <w:numPr>
          <w:ilvl w:val="1"/>
          <w:numId w:val="2"/>
        </w:numPr>
        <w:ind w:left="142" w:firstLine="567"/>
        <w:jc w:val="both"/>
        <w:spacing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Настоящее Положение о проведении Международного конкурса архивных, поисково-исследовательских и творческих работ «Герои Хасана</w:t>
      </w:r>
      <w:r>
        <w:rPr>
          <w:sz w:val="26"/>
          <w:szCs w:val="26"/>
        </w:rPr>
        <w:br/>
        <w:t xml:space="preserve">на карте многонациональной России» (далее - Положение, конкурс) определяет порядок организа</w:t>
      </w:r>
      <w:r>
        <w:rPr>
          <w:sz w:val="26"/>
          <w:szCs w:val="26"/>
        </w:rPr>
        <w:t xml:space="preserve">ции и проведения конкурса, критерии оценок конкурсных работ.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Учредители конкурса: Правительство Приморского края,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Следственный комитет Российской Федерации, Пограничное управление ФСБ России по Приморскому краю, 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5-я гвардейская общевойсковая Краснозна</w:t>
      </w:r>
      <w:r>
        <w:rPr>
          <w:rFonts w:ascii="Times New Roman" w:hAnsi="Times New Roman" w:eastAsia="Times New Roman" w:cs="Times New Roman"/>
          <w:sz w:val="26"/>
          <w:szCs w:val="26"/>
          <w:lang w:eastAsia="en-US"/>
        </w:rPr>
        <w:t xml:space="preserve">менная ордена Жукова армия, Штаб Тихоокеанского флота Минобороны России,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Владивостокская Епархия Русской Православной церкви (Московский Патриархат).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Организаторы конкурса: министерство культуры и архивного дела Приморского края, министерство междунар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одных и внешнеэкономических связей Приморского края, министерство внутренней политики Приморского края, министерство образования Приморского края, министерство профессионального образования Приморского края, министерство туризма Приморского края, инспекция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 охране объектов культурного наследия Приморского края, агентство по делам молодежи Приморского края, администрация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Хасанского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муниципального округа (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далее – Организаторы).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Операторами конкурса выступают </w:t>
      </w:r>
      <w:r>
        <w:rPr>
          <w:rFonts w:ascii="Times New Roman" w:hAnsi="Times New Roman" w:eastAsia="Times New Roman" w:cs="Times New Roman"/>
          <w:color w:val="212121"/>
          <w:sz w:val="26"/>
          <w:szCs w:val="26"/>
        </w:rPr>
        <w:t xml:space="preserve">ГАУ «Приморский краевой центр народной культуры»,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АНО «Приморский культурно-исторический центр».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Информационные партнёры: департамент информационной политики Приморского края, Г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ТРК Вл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адивосток, ОТВ-Прим,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en-US" w:bidi="en-US"/>
        </w:rPr>
        <w:t xml:space="preserve">официальный представитель Радио «Гордость» в Приморском крае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42" w:firstLine="567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1.5.Сроки проведения конкурса: 26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февраля 2026 года - 26 сентября 2026 года.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numPr>
          <w:ilvl w:val="0"/>
          <w:numId w:val="1"/>
        </w:numPr>
        <w:jc w:val="center"/>
        <w:spacing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Цели и задачи</w:t>
      </w:r>
      <w:r>
        <w:rPr>
          <w:sz w:val="26"/>
          <w:szCs w:val="26"/>
        </w:rPr>
      </w:r>
    </w:p>
    <w:p>
      <w:pPr>
        <w:pStyle w:val="904"/>
        <w:ind w:firstLine="737"/>
        <w:spacing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2.1 Цель конкурса: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2.1.1. Создание, систематизация и популяризация материалов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об участниках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Хасанских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событий и их потомках, представителей разных народов и национальностей, проживающих на территории субъектов Российской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также стран Азиатско-Тихоокеанского региона и других иностранных государств, об их вкладе в культурное и историческое наслед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ие нашей страны с целью исторического просвещения и сохранения исторической памяти.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 Задачи конкурса: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2.2.1.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 Активизация поисково-исследовательской и творческой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культурного и исторического наследия многонациональной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России и  родн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ого края.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2.2.2.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Популяризация исторического просвещения, краеведения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поисково-исследовательской деятельности как одного из средств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военно-патриотического и гражданского воспитания молодежи и граждан, проживающих на территории России, включая ЛНР, ДНР,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апорожскую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Херсонскую области, стран СНГ, стран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Азиатско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- Тихоокеанского региона и других иностранных государств.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2.2.3. Восприятие истории страны через историю малой родины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историю жизни отдельных людей.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2.2.4. Развитие и сохранение культурного и ист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орического наследия многонациональной России, памяти об участниках военных конфликтов, противодействие попыткам фальсификации истории.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2.2.5. Воспитание уважения к отечественной истории, культуре и духовно-нравственным традициям народов многонациональной 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оссии.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2.2.6. Укрепление духовной связи между людьми разных поколений, разных национальностей и обеспечение преемственности поколений.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2.2.7. Формирование гражданина, имеющего активную жизненную позицию и ответственного за судьбу страны.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2.2.8. Выявление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одарённых граждан и развитие их интеллектуальных способностей и творческого потенциала, формирование художественного вкуса, навыков проектной, поисково-исследовательской работы у школьников, молодежи, старшего поколения.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Участники конкурса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3.1. 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 конкурса: молодежь и взрослые,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проявляющие интерес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br/>
        <w:t xml:space="preserve">к изучению историко-культурного наследия многонациональной России и поисково-исследовательской деятельности.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3.2. Конкурс проводится в возрастных группах: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 возрастная группа  - от 11 до 14 лет;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 возрас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тная групп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от 15 до 21 года;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 возрастная  группа - от 21 года до 35 лет;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 возрастная  группа – от 35 лет  и выше.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 группа – разновозрастная (коллективная, семейная работа).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Победители и призеры конкурса определяются по каждой возрастной группе отдельно.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Интересы несовершеннолетних участников представляют их законные представители (родители или опекуны).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4"/>
        <w:numPr>
          <w:ilvl w:val="0"/>
          <w:numId w:val="1"/>
        </w:numPr>
        <w:jc w:val="center"/>
        <w:spacing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Руководство конкурса</w:t>
      </w:r>
      <w:r>
        <w:rPr>
          <w:sz w:val="26"/>
          <w:szCs w:val="26"/>
        </w:rPr>
      </w:r>
    </w:p>
    <w:p>
      <w:pPr>
        <w:pStyle w:val="904"/>
        <w:ind w:firstLine="709"/>
        <w:jc w:val="both"/>
        <w:spacing w:beforeAutospacing="0" w:after="0" w:afterAutospacing="0"/>
        <w:shd w:val="clear" w:color="auto" w:fill="ffffff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color w:val="000000"/>
          <w:sz w:val="26"/>
          <w:szCs w:val="26"/>
        </w:rPr>
        <w:t xml:space="preserve">Общее руководство подготовкой и проведением кон</w:t>
      </w:r>
      <w:r>
        <w:rPr>
          <w:color w:val="000000"/>
          <w:sz w:val="26"/>
          <w:szCs w:val="26"/>
        </w:rPr>
        <w:t xml:space="preserve">курса осуществляет Оргкомитет.</w:t>
      </w:r>
      <w:r>
        <w:rPr>
          <w:color w:val="000000"/>
          <w:sz w:val="26"/>
          <w:szCs w:val="26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Оргкомитет конкурса: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определяет порядок проведения конкурса;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организует мероприятия по подготовке и проведению конкурса;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формирует программу проведения конкурса;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планирует и организует деятельность организационного ко</w:t>
      </w:r>
      <w:r>
        <w:rPr>
          <w:rFonts w:ascii="Times New Roman" w:hAnsi="Times New Roman"/>
          <w:sz w:val="26"/>
          <w:szCs w:val="26"/>
        </w:rPr>
        <w:t xml:space="preserve">митета;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организует сбор и обмен информацией в области подготовки</w:t>
      </w:r>
      <w:r>
        <w:rPr>
          <w:rFonts w:ascii="Times New Roman" w:hAnsi="Times New Roman"/>
          <w:sz w:val="26"/>
          <w:szCs w:val="26"/>
        </w:rPr>
        <w:br/>
        <w:t xml:space="preserve">и проведения конкурса;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формирует состав конкурсной комиссии, экспертных групп, создаваемых для работы с конкурсными материалами;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проводит анализ и оценку творческих работ, определенных </w:t>
      </w:r>
      <w:r>
        <w:rPr>
          <w:rFonts w:ascii="Times New Roman" w:hAnsi="Times New Roman"/>
          <w:sz w:val="26"/>
          <w:szCs w:val="26"/>
        </w:rPr>
        <w:t xml:space="preserve">конкурсной комиссией финалистами в каждой из номинаций по возрастным группам</w:t>
      </w:r>
      <w:r>
        <w:rPr>
          <w:rFonts w:ascii="Times New Roman" w:hAnsi="Times New Roman"/>
          <w:sz w:val="26"/>
          <w:szCs w:val="26"/>
        </w:rPr>
        <w:br/>
        <w:t xml:space="preserve">с занесением их в протокол заседания Организационного комитета;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определяет победителей и призеров конкурса среди финалистов конкурса;</w:t>
      </w:r>
      <w:r>
        <w:rPr>
          <w:rFonts w:ascii="Times New Roman" w:hAnsi="Times New Roman"/>
          <w:sz w:val="26"/>
          <w:szCs w:val="26"/>
        </w:rPr>
      </w:r>
    </w:p>
    <w:p>
      <w:pPr>
        <w:pStyle w:val="905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награждает победителей и призеров конкурс</w:t>
      </w:r>
      <w:r>
        <w:rPr>
          <w:rFonts w:ascii="Times New Roman" w:hAnsi="Times New Roman"/>
          <w:sz w:val="26"/>
          <w:szCs w:val="26"/>
        </w:rPr>
        <w:t xml:space="preserve">а.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Оргкомитет не комментирует принятые решения.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4.2. Отбор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победителей и призеров осуществляет конкурсная комиссия.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Конкурсная комиссия формируется из числа опытных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и квалифицированн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ых работников сферы культуры, в том числе, имеющих почетные звания, руководителей (представителей) государственных учреждений культуры и образования, должностных лиц органов исполнительной власти, представителей общественных организаций, творческих союзов.</w:t>
      </w:r>
      <w:r>
        <w:rPr>
          <w:rFonts w:ascii="Times New Roman" w:hAnsi="Times New Roman" w:eastAsia="Times New Roman" w:cs="Times New Roman"/>
          <w:color w:val="33333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Все члены конкурсной комиссии при принятии решений обладают равными правами.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Конкурсная комиссия: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осуществляет экспертную оценку конкурсных работ, оформленных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соответствии с требованиями настоящего положения;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определяет победителей и призеров конкур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с критериями оценки;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- вносит предложения об учреждении специальных номинаций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и присуждения дополнительных призов.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both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Решения конкурсной комиссии направляются на рассмотрение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Оргкомитет.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V. Номинации конкурса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5.1. Конкурс проводится по трем тематическим номинациям: «Многонациональный Хасан», «Мой земляк – Герой Хасана»,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Хасанцы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защите государственных рубежей России»,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«Я знаю, я помню, я был: о событиях 1938 г.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в деталях».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5.2. Номинация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«Многонациональный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Хасан»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(работа с архивными материалами, в том числе семейными, 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представителях разных национальностей):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 о дружбе, взаимопомощи и единстве народов, участниках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событий 1938 года,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влиянии и взаимопроникновении культур, об исторических и культурных связях между народами и своеобразии их отражения в памятных местах, достопримечательностях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пгт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Хасан, а также в живописи, музыке, поэзии, театральных постановках и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.д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; о населенном пункт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е, который находится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на стыке трех государственных границ России, КНДР и Китай, и его жителях.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5.3.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Номинация 2.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«Мой земляк – Герой Хасана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(работа по 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зучению личных историй участников боев у озера Хасан на местном краеведческом материале):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жизни, боевого пути и подвига земляков-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хасанцев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представителей разных народов и национальностей, а также экскурсии, маршруты об участниках боев у озера Хасан, чьи имена увековечены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в назв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аниях улиц, населенных пунктов, учреждений, парков, скверов,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в памятных и мемориальных табличках, арт-объектах, памятных местах, в том числе памятниках историко-культурного наследия.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5.4.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Номинация 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Хасанцы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на защите государственных рубежей России»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ота с архивными материалами, в том числе семейными, 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хасанцах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участниках обороны Бреста, Москвы, Севастополя, Сталинграда и других городов в период 1941 года):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по изучению жизни, боевого пути и подв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ига - участников боев у озера Хасан 1938 г., а также экскурсии, маршруты по изучению памятников и памятных мест, произведений живописи, литературы и искусства, посвященные событиям 1938-1941 годов.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5.5. Номинация 4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«Я знаю, я помню, я был: о событиях 1938 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</w:rPr>
        <w:t xml:space="preserve">г. в деталях»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(работа с архивными, в том числе рассекреченными, а также опубликованными в книгах и периодике материалами):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рассматриваются исследовательские и творческие работы с описанием событий 1938 г., предметов быта военного времени, впечатлений, ма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лоизвестных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фактов об участниках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событий 1938 г., Токийского процесса 1946-1948 гг. через документы, письма, воспоминания, мемуары, легенды музейных предметов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5.6. Материалы по тематическим направлениям могут быть представлены как: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проектная работа, в том числе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социальный проект поисковых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и волонтерских отрядов,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научная статья, 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вторская экскурсия (включая виртуальную), методическая разработка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эссе, проза, поэзия;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сценарий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аудиоспектакля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или театральной постановки;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- графическ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ий роман, живопись,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плакатная живопись, графика;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песня;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видеосюжеты, фоторепортажи, анимация, видеоигра;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- настольная историческая игра.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VI. Требования к работам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6.1. Проектная работа.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Выполняется с использованием архивных материалов с обязательным указанием списка используемых источников. Объем текста не более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15 страниц (формат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; кегль - 14; интервал - 1,5). Структура проекта, традиционная для научной работы: актуальность, цель иссле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дования, гипотеза, задачи исследования, обзор источников и литературы, результаты собственного исследования, сопоставление полученных данных друг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 другом и с литературными источниками и формулирование на основе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их анализа обобщений, обнаруженных в процесс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 исследования; выводы,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которых дается тезисное изложение результатов работы (они должны соответствовать целям, задачам, гипотезе исследования, являться ответом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на вопросы, отраженные в обосновании актуальности), разрешается приложить презентацию (не бол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15 слайдов).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6.2. Реализация социальных проектов поисковых и волонтерских отрядов по увековечению памяти героев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Хасанских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событий 1938 года - участников Великой Отечественной войны.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Требования к оформлению содержания: 1. Паспорт проекта.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br/>
        <w:t xml:space="preserve">2. Дорожная кар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та проекта. 3. Результаты реализации проекта, включая отзывы о нем. 4. Визуальные свидетельства его осуществления: презентация, фотоотчет, видеозапись.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6.3. Эссе, проза, поэзия.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Максимальный объем текста – 1-3 страницы, шрифт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Times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New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Roman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, размер шрифта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 - 14, межстрочный интервал - 1,5.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</w:rPr>
        <w:t xml:space="preserve">6.4.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Авторские экскурсии, маршруты на основе архивных документов, музейных коллекций, документальных и литературных источников.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Требования к оформлению содержания: 1. Технологическая карта экскурсии. 2. Карта-схема маршру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та экскурсии. 3. Индивидуальный текст экскурсии 4. «Портфель экскурсовода». 5. Список использованных источников.  Допустимо приложить видеозапись фрагмента проведенной экскурсии.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6.5. Краеведческие видеофильмы, мультимедийные разработки, создание видеороли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ков.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Общие требования к работам: Объем текста не более 15 страниц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(А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; кегль - 14; интервал - 1,5). Работа должна быть напечатана на </w:t>
      </w:r>
      <w:hyperlink r:id="rId13" w:tooltip="http://www.pandia.ru/text/category/russkij_yazik/" w:history="1">
        <w:r>
          <w:rPr>
            <w:rFonts w:ascii="Times New Roman" w:hAnsi="Times New Roman" w:eastAsia="Times New Roman" w:cs="Times New Roman"/>
            <w:color w:val="000000" w:themeColor="text1"/>
            <w:sz w:val="26"/>
            <w:szCs w:val="26"/>
          </w:rPr>
          <w:t xml:space="preserve">русском </w:t>
        </w:r>
        <w:r>
          <w:rPr>
            <w:rFonts w:ascii="Times New Roman" w:hAnsi="Times New Roman" w:eastAsia="Times New Roman" w:cs="Times New Roman"/>
            <w:color w:val="000000" w:themeColor="text1"/>
            <w:sz w:val="26"/>
            <w:szCs w:val="26"/>
          </w:rPr>
          <w:t xml:space="preserve">языке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 бумажном носителе, соответствовать содержанию объявленной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br/>
        <w:t xml:space="preserve">темы, отражать творческий подход к разработке исследуемой темы, точность, ясность, знание материала, его новизну, собственную позицию и собственные научные наблюдения, развернутые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ыводы. Обязательно использование архивных материалов с указанием списка использованных источников и литературы, презентация (не более 15 слайдов) в формате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pdf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Демонстрационное время показа работы не должно превышать 10 минут.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Оформление работы: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– титуль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ный лист с указанием следующей информации: наименование образовательного учреждения (полное), регион (субъект РФ), страна, населенный пункт, название конкурса, название работы, сведения об участнике: фамилия, имя, отчество обучающегося, класс, группа, спец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иальность, у педагога – должность.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Важно! Каждая работа должна содержать 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видеопрезентацию</w:t>
      </w:r>
      <w:r>
        <w:rPr>
          <w:rFonts w:ascii="Times New Roman" w:hAnsi="Times New Roman" w:eastAsia="Times New Roman" w:cs="Times New Roman"/>
          <w:b/>
          <w:color w:val="291e1e"/>
          <w:sz w:val="26"/>
          <w:szCs w:val="26"/>
        </w:rPr>
        <w:t xml:space="preserve"> представленного на конкурс материала.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VII Критерии оценки конкурсных работ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291e1e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боснование темы, новизна, актуальность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работы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Историография, источники, экспериментальные данные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Содержание, глубина раскрытия темы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Логичность изложения, стиль, грамотность представления материала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Вклад автора в исследование, практическая значимость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Структура работы, соответствие названия содержанию, научно-справочный аппарат 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Оформление работы (титульный лист, библиография, аккуратность, грамотность, соответствие Положению)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Оригинальность темы исследования и формы подачи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</w:rPr>
        <w:t xml:space="preserve">- Видео защиты работы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(от 0 до 10 баллов).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VIII. Сроки про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ведения конкурса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8.1. Конкурс проводится с 26 февраля 2026 г. по 26 сентября 2026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5"/>
        <w:ind w:firstLine="709"/>
        <w:jc w:val="both"/>
        <w:shd w:val="clear" w:color="auto" w:fill="ffffff" w:themeFill="background1"/>
        <w:rPr>
          <w:rFonts w:ascii="Times New Roman" w:hAnsi="Times New Roman"/>
          <w:color w:val="ffffff" w:themeColor="background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8.2. Конкурс проводится в заочном формате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V этапов: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ffffff" w:themeColor="background1"/>
          <w:sz w:val="26"/>
          <w:szCs w:val="26"/>
        </w:rPr>
        <w:t xml:space="preserve"> I этап: 10.08.</w:t>
      </w:r>
      <w:r>
        <w:rPr>
          <w:rFonts w:ascii="Times New Roman" w:hAnsi="Times New Roman"/>
          <w:color w:val="ffffff" w:themeColor="background1"/>
          <w:sz w:val="26"/>
          <w:szCs w:val="26"/>
        </w:rPr>
      </w:r>
    </w:p>
    <w:p>
      <w:pPr>
        <w:pStyle w:val="905"/>
        <w:ind w:firstLine="709"/>
        <w:jc w:val="both"/>
        <w:shd w:val="clear" w:color="auto" w:fill="ffffff" w:themeFill="background1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I этап: 26.02.2026 – 26.05.2026 – прием заявок и работ в онлайн-формате на Яндекс диске на электронн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ую почту: metod@primhistory.ru;</w:t>
      </w:r>
      <w:r>
        <w:rPr>
          <w:rFonts w:ascii="Times New Roman" w:hAnsi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II этап: 27.05.2026 – 30.06.2026 –  работа конкурсной комиссии;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III этап: 01.07.2026 – 03.08.2026 –  подведение итогов конкурса;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IV этап: 04.08.2026 – 14.09.2026 -– информирование о победителях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 призерах конкурса;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V этап: 24.09.2026–26.09.2026 –награждение участников и победителей конкурса.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Награждение победителей пройдет в торжественной обстановке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br/>
        <w:t xml:space="preserve">в г. Владивостоке с посещением сопки Заозерной в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Хасанском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муниципальном округе и других памятных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ме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ст в Пр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иморском крае.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8.3. Конкурсные работы, оформленные по всем требованиям,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в электронном варианте необходимо отправить по электронному адресу: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metod@primhistory.ru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. В теме письма указать «Конкурс», номинацию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и наименование организации. Заявки вместе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работой принимаются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 26.02.2026 по 26.05.2026 включительно.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8.4. К заявке (Приложение 1) приложить согласие на обработку персональных данных (Приложения 2) (у несовершеннолетних детей заявку и согласие подписывают родители).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8.5. Регистрация осуществл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яется до 26 мая 2026 г. через систему «Электронный кабинет» по ссылке: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https://forms.yandex.ru/u/699fa61ceb614618f7b7dff8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или посредством направления заявки на участие на электронную почту: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</w:t>
      </w:r>
      <w:hyperlink r:id="rId14" w:tooltip="mailto:metod@primhistory.ru" w:history="1">
        <w:r>
          <w:rPr>
            <w:rStyle w:val="894"/>
            <w:rFonts w:ascii="Times New Roman" w:hAnsi="Times New Roman" w:eastAsia="Times New Roman" w:cs="Times New Roman"/>
            <w:color w:val="000000" w:themeColor="text1"/>
            <w:sz w:val="26"/>
            <w:szCs w:val="26"/>
          </w:rPr>
          <w:t xml:space="preserve">metod@primhistory.ru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center"/>
        <w:spacing w:before="30" w:after="30" w:line="240" w:lineRule="auto"/>
        <w:shd w:val="clear" w:color="ffffff" w:fill="ffffff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IX. Итоги конкурса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 Оргкомитет определяет победителей и призеров.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9.2. Работы оцениваются конкурсной комиссией в соответствии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br/>
        <w:t xml:space="preserve">с критериями, указанными в п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.7 настоящего Положения, по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десятибальной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шкале.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Победители определяются по наибольшей сумме полученных баллов (не менее 70 баллов).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9.3. Оргкомитет оставляет за собой право присуждения специального приза. В рамках конкурса могут быть учреждены дополнитель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ные призы, предоставленные партнерами.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 решению Оргкомитета могут быть определены дополнительные призовые номинации.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5"/>
        <w:ind w:firstLine="709"/>
        <w:jc w:val="both"/>
        <w:rPr>
          <w:rFonts w:ascii="Times New Roman" w:hAnsi="Times New Roman"/>
          <w:color w:val="291e1e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9.4. По итогам конкурса проводится награждение победителей</w:t>
      </w:r>
      <w:r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и призеров грамотами, призами, а остальных - сертификатами участников конкурса.</w:t>
      </w:r>
      <w:r>
        <w:rPr>
          <w:rFonts w:ascii="Times New Roman" w:hAnsi="Times New Roman"/>
          <w:color w:val="291e1e"/>
          <w:sz w:val="26"/>
          <w:szCs w:val="26"/>
        </w:rPr>
        <w:t xml:space="preserve"> </w:t>
      </w:r>
      <w:r>
        <w:rPr>
          <w:rFonts w:ascii="Times New Roman" w:hAnsi="Times New Roman"/>
          <w:color w:val="291e1e"/>
          <w:sz w:val="26"/>
          <w:szCs w:val="26"/>
        </w:rPr>
      </w:r>
    </w:p>
    <w:p>
      <w:pPr>
        <w:pStyle w:val="905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 xml:space="preserve">9.5. </w:t>
      </w:r>
      <w:r>
        <w:rPr>
          <w:rFonts w:ascii="Times New Roman" w:hAnsi="Times New Roman"/>
          <w:color w:val="000000"/>
          <w:sz w:val="26"/>
          <w:szCs w:val="26"/>
        </w:rPr>
        <w:t xml:space="preserve">Педагогам и организаторам, привлекшим к участию в конкурсе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от 7 </w:t>
      </w:r>
      <w:r>
        <w:rPr>
          <w:rFonts w:ascii="Times New Roman" w:hAnsi="Times New Roman"/>
          <w:color w:val="000000"/>
          <w:sz w:val="26"/>
          <w:szCs w:val="26"/>
        </w:rPr>
        <w:t xml:space="preserve">участников (например, 1 работа – 1 участник) вручается благодарственное письмо.</w:t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05"/>
        <w:ind w:firstLine="709"/>
        <w:jc w:val="both"/>
        <w:rPr>
          <w:rFonts w:ascii="Times New Roman" w:hAnsi="Times New Roman"/>
          <w:b/>
          <w:color w:val="291e1e"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 xml:space="preserve">9.6. Все дипломы, сертифик</w:t>
      </w:r>
      <w:r>
        <w:rPr>
          <w:rFonts w:ascii="Times New Roman" w:hAnsi="Times New Roman"/>
          <w:color w:val="291e1e"/>
          <w:sz w:val="26"/>
          <w:szCs w:val="26"/>
        </w:rPr>
        <w:t xml:space="preserve">аты и благодарственные письма высылаются в электронном виде на электронный адрес, с которого была принята заявка</w:t>
      </w:r>
      <w:r>
        <w:rPr>
          <w:rFonts w:ascii="Times New Roman" w:hAnsi="Times New Roman"/>
          <w:b/>
          <w:color w:val="291e1e"/>
          <w:sz w:val="26"/>
          <w:szCs w:val="26"/>
        </w:rPr>
        <w:t xml:space="preserve">.</w:t>
      </w:r>
      <w:r>
        <w:rPr>
          <w:rFonts w:ascii="Times New Roman" w:hAnsi="Times New Roman"/>
          <w:b/>
          <w:color w:val="291e1e"/>
          <w:sz w:val="26"/>
          <w:szCs w:val="26"/>
        </w:rPr>
      </w:r>
    </w:p>
    <w:p>
      <w:pPr>
        <w:pStyle w:val="905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9.7. На основании конкурсных работ будет составлен справочник</w:t>
      </w:r>
      <w:r>
        <w:rPr>
          <w:rFonts w:ascii="Times New Roman" w:hAnsi="Times New Roman"/>
          <w:bCs/>
          <w:sz w:val="26"/>
          <w:szCs w:val="26"/>
        </w:rPr>
        <w:br/>
        <w:t xml:space="preserve">и карта топонимических названий с именами участников </w:t>
      </w:r>
      <w:r>
        <w:rPr>
          <w:rFonts w:ascii="Times New Roman" w:hAnsi="Times New Roman"/>
          <w:bCs/>
          <w:sz w:val="26"/>
          <w:szCs w:val="26"/>
        </w:rPr>
        <w:t xml:space="preserve">Хасанских</w:t>
      </w:r>
      <w:r>
        <w:rPr>
          <w:rFonts w:ascii="Times New Roman" w:hAnsi="Times New Roman"/>
          <w:bCs/>
          <w:sz w:val="26"/>
          <w:szCs w:val="26"/>
        </w:rPr>
        <w:t xml:space="preserve"> событий. Справочн</w:t>
      </w:r>
      <w:r>
        <w:rPr>
          <w:rFonts w:ascii="Times New Roman" w:hAnsi="Times New Roman"/>
          <w:bCs/>
          <w:sz w:val="26"/>
          <w:szCs w:val="26"/>
        </w:rPr>
        <w:t xml:space="preserve">ик и карта, а также лучшие работы будут размещены на сайте </w:t>
      </w:r>
      <w:r>
        <w:rPr>
          <w:rFonts w:ascii="Times New Roman" w:hAnsi="Times New Roman"/>
          <w:bCs/>
          <w:sz w:val="26"/>
          <w:szCs w:val="26"/>
        </w:rPr>
        <w:t xml:space="preserve">Примкраевед</w: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bCs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bCs/>
          <w:sz w:val="26"/>
          <w:szCs w:val="26"/>
        </w:rPr>
        <w:t xml:space="preserve">.</w:t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05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X. Финансирование конкурса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10.1. Средства на проведение конкурса формируются из краевой субсидии ГАУ «Приморский краевой центр народной культуры», а также из внебюджетных источников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pStyle w:val="905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XI. Дополнительная информация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11.1. Авторские права на представленные работы сохраняются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за участниками конкурса.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11.2. Организатор конкурса оставляет за собой право использовать конкурсные работы, в том числе прис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ланные в конкурсных заявках фотографии, видеоролики и иные документы, в целях исторического просвещения, для создания информационных и презентационных материалов, а также размещения на информационном портале: primkraeved.ru (при соблюдении авторских прав).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11.3. Оргкомитет оставляет за собой право оперативно вносить дополнения и изменения в текст настоящего Положения</w:t>
      </w:r>
      <w:r>
        <w:rPr>
          <w:rFonts w:ascii="Times New Roman" w:hAnsi="Times New Roman" w:eastAsia="Times New Roman" w:cs="Times New Roman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shd w:val="clear" w:color="auto" w:fill="ffffff"/>
        </w:rPr>
        <w:t xml:space="preserve">_______________________________________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line="240" w:lineRule="auto"/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  <w:t xml:space="preserve">Приложение 1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afafa"/>
        </w:rPr>
        <w:t xml:space="preserve">ЗАЯВКА</w:t>
      </w:r>
      <w:r>
        <w:rPr>
          <w:rFonts w:ascii="Times New Roman" w:hAnsi="Times New Roman" w:cs="Times New Roman"/>
          <w:sz w:val="26"/>
          <w:szCs w:val="26"/>
          <w:shd w:val="clear" w:color="auto" w:fill="fafafa"/>
        </w:rPr>
      </w:r>
    </w:p>
    <w:p>
      <w:pPr>
        <w:jc w:val="center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участие в Международном конкурсе архивных,</w:t>
      </w:r>
      <w:r>
        <w:rPr>
          <w:rFonts w:ascii="Times New Roman" w:hAnsi="Times New Roman" w:eastAsia="Times New Roman" w:cs="Times New Roman"/>
          <w:sz w:val="26"/>
          <w:szCs w:val="26"/>
        </w:rPr>
        <w:br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поисково-исследовательских и творческих работ «Герои Хасана на карте многонациональной России», посвященного Году единства народов России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1.Наименование территории _____________________________________.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2.Ф.И.О.(отчество – при наличии) индивидуального исполнителя ____________________________________________________________________________________________________________________________________.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3. Номер телефона 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4. Полное наименование коллектива, количество участников, из них мужского/женского пола____________________________________________     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5. Номинация  ___________________________.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6.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озрастная группа 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7. Конкурсный репертуар, хронометраж___________________________ 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8. Ссылка на видеоматериал должна быть размещена в сервисе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Яндекс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срок хранения видеозаписи на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Яндекс.Диске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для организаторов Конкурса должен быть неограничен. Хронометраж должен соответствовать программным требованиям.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142"/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___________________________________________________________________________________________________________.___________________________________________________________________.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Ответственное    контактное   лицо 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_________________/______________________________/________________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(должность)                (Ф.И.О. (отчество – при наличии)          (подпись)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Приложение № 2</w:t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905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Согласие на обработку, передачу и распространение персональных данных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9"/>
        <w:spacing w:before="280" w:after="280"/>
        <w:rPr>
          <w:sz w:val="26"/>
          <w:szCs w:val="26"/>
        </w:rPr>
      </w:pPr>
      <w:r>
        <w:rPr>
          <w:sz w:val="26"/>
          <w:szCs w:val="26"/>
        </w:rPr>
        <w:t xml:space="preserve">Я,_______________</w:t>
      </w:r>
      <w:r>
        <w:rPr>
          <w:sz w:val="26"/>
          <w:szCs w:val="26"/>
        </w:rPr>
        <w:t xml:space="preserve">_______________________________________ (ФИО)</w:t>
      </w:r>
      <w:r>
        <w:rPr>
          <w:sz w:val="26"/>
          <w:szCs w:val="26"/>
        </w:rPr>
      </w:r>
    </w:p>
    <w:p>
      <w:pPr>
        <w:pStyle w:val="9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 на обработку, передачу и распространение моих персональных данных (включая их получение от меня и/или от моего законного представителя) организатору Международного конкурса архивных,</w:t>
      </w:r>
      <w:r>
        <w:rPr>
          <w:rFonts w:ascii="Times New Roman" w:hAnsi="Times New Roman"/>
          <w:sz w:val="26"/>
          <w:szCs w:val="26"/>
        </w:rPr>
        <w:br/>
        <w:t xml:space="preserve">поисково-исследова</w:t>
      </w:r>
      <w:r>
        <w:rPr>
          <w:rFonts w:ascii="Times New Roman" w:hAnsi="Times New Roman"/>
          <w:sz w:val="26"/>
          <w:szCs w:val="26"/>
        </w:rPr>
        <w:t xml:space="preserve">тельских и творческих работ «Герои Хасана на карте многонациональной России», посвященного Году единства народов России, </w:t>
      </w:r>
      <w:r>
        <w:rPr>
          <w:rFonts w:ascii="Times New Roman" w:hAnsi="Times New Roman"/>
          <w:sz w:val="26"/>
          <w:szCs w:val="26"/>
        </w:rPr>
        <w:br/>
        <w:t xml:space="preserve">с учетом требований Федерального закона от 27 июля 2006 года № 152-ФЗ «О персональных данных» в следующем объеме:</w:t>
      </w:r>
      <w:r>
        <w:rPr>
          <w:rFonts w:ascii="Times New Roman" w:hAnsi="Times New Roman"/>
          <w:sz w:val="26"/>
          <w:szCs w:val="26"/>
        </w:rPr>
      </w:r>
    </w:p>
    <w:p>
      <w:pPr>
        <w:pStyle w:val="909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ind w:firstLine="480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  <w:t xml:space="preserve">Перечень обрабатыва</w:t>
      </w:r>
      <w:r>
        <w:rPr>
          <w:sz w:val="26"/>
          <w:szCs w:val="26"/>
        </w:rPr>
        <w:t xml:space="preserve">емых общих персональных данных (Ф.И.О. (последнее - при 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контактные </w:t>
      </w:r>
      <w:r>
        <w:rPr>
          <w:sz w:val="26"/>
          <w:szCs w:val="26"/>
        </w:rPr>
        <w:t xml:space="preserve">номера телефонов, адрес электронной почты)</w:t>
      </w:r>
      <w:r>
        <w:rPr>
          <w:sz w:val="26"/>
          <w:szCs w:val="26"/>
        </w:rPr>
      </w:r>
    </w:p>
    <w:p>
      <w:pPr>
        <w:pStyle w:val="909"/>
        <w:ind w:firstLine="480"/>
        <w:jc w:val="both"/>
        <w:spacing w:before="280" w:after="280"/>
        <w:rPr>
          <w:sz w:val="26"/>
          <w:szCs w:val="26"/>
        </w:rPr>
      </w:pPr>
      <w:r>
        <w:rPr>
          <w:spacing w:val="-18"/>
          <w:sz w:val="26"/>
          <w:szCs w:val="26"/>
        </w:rPr>
        <w:br/>
      </w:r>
      <w:r>
        <w:rPr>
          <w:sz w:val="26"/>
          <w:szCs w:val="26"/>
        </w:rPr>
        <w:t xml:space="preserve">_________________________________________________________________</w:t>
      </w:r>
      <w:r>
        <w:rPr>
          <w:sz w:val="26"/>
          <w:szCs w:val="26"/>
        </w:rPr>
      </w:r>
    </w:p>
    <w:p>
      <w:pPr>
        <w:pStyle w:val="909"/>
        <w:ind w:firstLine="480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 (Ф.И.О. (последнее - при наличии), подпись)</w:t>
      </w:r>
      <w:r>
        <w:rPr>
          <w:sz w:val="26"/>
          <w:szCs w:val="26"/>
        </w:rPr>
      </w:r>
    </w:p>
    <w:p>
      <w:pPr>
        <w:pStyle w:val="909"/>
        <w:ind w:firstLine="480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9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  <w:t xml:space="preserve">___________________________</w:t>
      </w:r>
      <w:r>
        <w:rPr>
          <w:sz w:val="26"/>
          <w:szCs w:val="26"/>
        </w:rPr>
      </w:r>
    </w:p>
    <w:p>
      <w:pPr>
        <w:pStyle w:val="909"/>
        <w:ind w:firstLine="480"/>
        <w:jc w:val="both"/>
        <w:spacing w:before="280" w:after="28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             (дата)</w:t>
      </w:r>
      <w:r>
        <w:rPr>
          <w:sz w:val="26"/>
          <w:szCs w:val="26"/>
        </w:rPr>
      </w:r>
    </w:p>
    <w:p>
      <w:pPr>
        <w:pStyle w:val="907"/>
        <w:jc w:val="right"/>
        <w:spacing w:before="280" w:beforeAutospacing="0" w:after="240" w:afterAutospacing="0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br/>
      </w:r>
      <w:r>
        <w:rPr>
          <w:color w:val="444444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* Для несовершеннолетних согласие заполняет родитель (законный представитель)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7"/>
        <w:jc w:val="right"/>
        <w:spacing w:before="280" w:beforeAutospacing="0" w:after="240" w:afterAutospacing="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7"/>
        <w:jc w:val="right"/>
        <w:spacing w:before="280" w:beforeAutospacing="0" w:after="240" w:afterAutospacing="0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7"/>
        <w:jc w:val="right"/>
        <w:spacing w:before="280" w:beforeAutospacing="0" w:after="240" w:afterAutospacing="0"/>
        <w:widowControl w:val="off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pStyle w:val="907"/>
        <w:jc w:val="right"/>
        <w:spacing w:before="280" w:beforeAutospacing="0" w:after="240" w:afterAutospacing="0"/>
        <w:widowControl w:val="off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Приложение № 3</w:t>
      </w:r>
      <w:r>
        <w:rPr>
          <w:b w:val="0"/>
          <w:bCs w:val="0"/>
          <w:sz w:val="26"/>
          <w:szCs w:val="26"/>
        </w:rPr>
      </w:r>
    </w:p>
    <w:p>
      <w:pPr>
        <w:jc w:val="right"/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8"/>
        <w:jc w:val="center"/>
        <w:spacing w:before="280" w:beforeAutospacing="0" w:after="12" w:afterAutospacing="0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оценочный лист работ</w:t>
      </w:r>
      <w:r>
        <w:rPr>
          <w:sz w:val="26"/>
          <w:szCs w:val="26"/>
        </w:rPr>
      </w:r>
    </w:p>
    <w:p>
      <w:pPr>
        <w:pStyle w:val="905"/>
        <w:jc w:val="center"/>
        <w:spacing w:after="2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Международного конкурса архивных, поисково-исследовательских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и творческих работ «Герои Хасана на карте многонациональной России»,</w:t>
      </w:r>
      <w:r>
        <w:rPr>
          <w:rFonts w:ascii="Times New Roman" w:hAnsi="Times New Roman"/>
          <w:sz w:val="26"/>
          <w:szCs w:val="26"/>
        </w:rPr>
        <w:br/>
        <w:t xml:space="preserve"> посвященного Году единства народов России</w:t>
      </w:r>
      <w:r>
        <w:rPr>
          <w:rFonts w:ascii="Times New Roman" w:hAnsi="Times New Roman"/>
          <w:sz w:val="26"/>
          <w:szCs w:val="26"/>
        </w:rPr>
      </w:r>
    </w:p>
    <w:tbl>
      <w:tblPr>
        <w:tblW w:w="9425" w:type="dxa"/>
        <w:tblInd w:w="14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7770"/>
        <w:gridCol w:w="1655"/>
      </w:tblGrid>
      <w:tr>
        <w:trPr/>
        <w:tc>
          <w:tcPr>
            <w:gridSpan w:val="2"/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424" w:type="dxa"/>
            <w:textDirection w:val="lrTb"/>
            <w:noWrap w:val="false"/>
          </w:tcPr>
          <w:p>
            <w:pPr>
              <w:pStyle w:val="909"/>
              <w:jc w:val="center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заявителя, название конкурсной работы и формат представления работы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jc w:val="center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Критерии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pStyle w:val="909"/>
              <w:jc w:val="center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0 до 10 баллов</w:t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color w:val="291e1e"/>
                <w:sz w:val="26"/>
                <w:szCs w:val="26"/>
              </w:rPr>
              <w:t xml:space="preserve">О</w:t>
            </w:r>
            <w:r>
              <w:rPr>
                <w:color w:val="000000"/>
                <w:sz w:val="26"/>
                <w:szCs w:val="26"/>
                <w:highlight w:val="white"/>
              </w:rPr>
              <w:t xml:space="preserve">боснование темы, новизна, актуальность работы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Историография, источники, экспериментальные данные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Содержание, глубина раскрытия темы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Логичность изложения, стиль, грамотность представления материала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tabs>
                <w:tab w:val="left" w:pos="5783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 xml:space="preserve">Вклад автора в исследование, практическая значимость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Структура работы, соответствие названия содержанию, научно-справочный аппарат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spacing w:line="240" w:lineRule="auto"/>
              <w:widowControl w:val="off"/>
              <w:tabs>
                <w:tab w:val="left" w:pos="578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Оформление работы (титульный лист, библиография, аккуратность, грамотность, соответствие Положению)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tabs>
                <w:tab w:val="left" w:pos="5783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Оригинальность темы исследования и формы подачи</w:t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white"/>
              </w:rPr>
              <w:t xml:space="preserve"> Видео защиты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769" w:type="dxa"/>
            <w:textDirection w:val="lrTb"/>
            <w:noWrap w:val="false"/>
          </w:tcPr>
          <w:p>
            <w:pPr>
              <w:pStyle w:val="909"/>
              <w:spacing w:before="280" w:beforeAutospacing="0" w:after="280" w:afterAutospacing="0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55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748" w:right="850" w:bottom="1134" w:left="1701" w:header="31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603030804020204"/>
  </w:font>
  <w:font w:name="Segoe UI">
    <w:panose1 w:val="020B0502040504020204"/>
  </w:font>
  <w:font w:name="PT Astra Serif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429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  <w:tabs>
          <w:tab w:val="num" w:pos="0" w:leader="none"/>
        </w:tabs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  <w:pPr>
      <w:spacing w:after="200" w:line="276" w:lineRule="auto"/>
    </w:pPr>
  </w:style>
  <w:style w:type="paragraph" w:styleId="702">
    <w:name w:val="Heading 1"/>
    <w:basedOn w:val="701"/>
    <w:next w:val="701"/>
    <w:link w:val="73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3">
    <w:name w:val="Heading 2"/>
    <w:basedOn w:val="701"/>
    <w:next w:val="701"/>
    <w:link w:val="73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link w:val="73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8">
    <w:name w:val="Heading 7"/>
    <w:basedOn w:val="701"/>
    <w:next w:val="701"/>
    <w:link w:val="73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9">
    <w:name w:val="Heading 8"/>
    <w:basedOn w:val="701"/>
    <w:next w:val="701"/>
    <w:link w:val="73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0">
    <w:name w:val="Heading 9"/>
    <w:basedOn w:val="701"/>
    <w:next w:val="701"/>
    <w:link w:val="74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711"/>
    <w:uiPriority w:val="99"/>
  </w:style>
  <w:style w:type="character" w:styleId="728" w:customStyle="1">
    <w:name w:val="Footer Char"/>
    <w:basedOn w:val="711"/>
    <w:uiPriority w:val="99"/>
  </w:style>
  <w:style w:type="character" w:styleId="729" w:customStyle="1">
    <w:name w:val="Caption Char"/>
    <w:basedOn w:val="711"/>
    <w:uiPriority w:val="35"/>
    <w:rPr>
      <w:b/>
      <w:bCs/>
      <w:color w:val="4f81bd" w:themeColor="accent1"/>
      <w:sz w:val="18"/>
      <w:szCs w:val="18"/>
    </w:rPr>
  </w:style>
  <w:style w:type="character" w:styleId="730" w:customStyle="1">
    <w:name w:val="Footnote Text Char"/>
    <w:uiPriority w:val="99"/>
    <w:rPr>
      <w:sz w:val="18"/>
    </w:rPr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4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Название Знак"/>
    <w:basedOn w:val="711"/>
    <w:link w:val="897"/>
    <w:uiPriority w:val="10"/>
    <w:rPr>
      <w:sz w:val="48"/>
      <w:szCs w:val="48"/>
    </w:rPr>
  </w:style>
  <w:style w:type="paragraph" w:styleId="742">
    <w:name w:val="Subtitle"/>
    <w:basedOn w:val="701"/>
    <w:next w:val="701"/>
    <w:link w:val="743"/>
    <w:uiPriority w:val="11"/>
    <w:qFormat/>
    <w:pPr>
      <w:spacing w:before="200"/>
    </w:pPr>
    <w:rPr>
      <w:sz w:val="24"/>
      <w:szCs w:val="24"/>
    </w:rPr>
  </w:style>
  <w:style w:type="character" w:styleId="743" w:customStyle="1">
    <w:name w:val="Подзаголовок Знак"/>
    <w:basedOn w:val="711"/>
    <w:link w:val="742"/>
    <w:uiPriority w:val="11"/>
    <w:rPr>
      <w:sz w:val="24"/>
      <w:szCs w:val="24"/>
    </w:rPr>
  </w:style>
  <w:style w:type="paragraph" w:styleId="744">
    <w:name w:val="Quote"/>
    <w:basedOn w:val="701"/>
    <w:next w:val="701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1"/>
    <w:next w:val="701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character" w:styleId="748" w:customStyle="1">
    <w:name w:val="Верхний колонтитул Знак"/>
    <w:basedOn w:val="711"/>
    <w:link w:val="914"/>
    <w:uiPriority w:val="99"/>
  </w:style>
  <w:style w:type="paragraph" w:styleId="749">
    <w:name w:val="Footer"/>
    <w:basedOn w:val="701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Нижний колонтитул Знак"/>
    <w:basedOn w:val="711"/>
    <w:link w:val="749"/>
    <w:uiPriority w:val="99"/>
  </w:style>
  <w:style w:type="character" w:styleId="751" w:customStyle="1">
    <w:name w:val="Название объекта Знак"/>
    <w:basedOn w:val="711"/>
    <w:link w:val="900"/>
    <w:uiPriority w:val="35"/>
    <w:rPr>
      <w:b/>
      <w:bCs/>
      <w:color w:val="4f81bd" w:themeColor="accent1"/>
      <w:sz w:val="18"/>
      <w:szCs w:val="18"/>
    </w:rPr>
  </w:style>
  <w:style w:type="table" w:styleId="752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basedOn w:val="71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7">
    <w:name w:val="footnote text"/>
    <w:basedOn w:val="701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 w:customStyle="1">
    <w:name w:val="Текст сноски Знак"/>
    <w:link w:val="877"/>
    <w:uiPriority w:val="99"/>
    <w:rPr>
      <w:sz w:val="18"/>
    </w:rPr>
  </w:style>
  <w:style w:type="character" w:styleId="879">
    <w:name w:val="footnote reference"/>
    <w:basedOn w:val="711"/>
    <w:uiPriority w:val="99"/>
    <w:unhideWhenUsed/>
    <w:rPr>
      <w:vertAlign w:val="superscript"/>
    </w:rPr>
  </w:style>
  <w:style w:type="paragraph" w:styleId="880">
    <w:name w:val="endnote text"/>
    <w:basedOn w:val="701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 w:customStyle="1">
    <w:name w:val="Текст концевой сноски Знак"/>
    <w:link w:val="880"/>
    <w:uiPriority w:val="99"/>
    <w:rPr>
      <w:sz w:val="20"/>
    </w:rPr>
  </w:style>
  <w:style w:type="character" w:styleId="882">
    <w:name w:val="endnote reference"/>
    <w:basedOn w:val="711"/>
    <w:uiPriority w:val="99"/>
    <w:semiHidden/>
    <w:unhideWhenUsed/>
    <w:rPr>
      <w:vertAlign w:val="superscript"/>
    </w:rPr>
  </w:style>
  <w:style w:type="paragraph" w:styleId="883">
    <w:name w:val="toc 1"/>
    <w:basedOn w:val="701"/>
    <w:next w:val="701"/>
    <w:uiPriority w:val="39"/>
    <w:unhideWhenUsed/>
    <w:pPr>
      <w:spacing w:after="57"/>
    </w:pPr>
  </w:style>
  <w:style w:type="paragraph" w:styleId="884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5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6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7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8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9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90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91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701"/>
    <w:next w:val="701"/>
    <w:uiPriority w:val="99"/>
    <w:unhideWhenUsed/>
    <w:pPr>
      <w:spacing w:after="0"/>
    </w:pPr>
  </w:style>
  <w:style w:type="character" w:styleId="894" w:customStyle="1">
    <w:name w:val="Гиперссылка1"/>
    <w:basedOn w:val="711"/>
    <w:uiPriority w:val="99"/>
    <w:semiHidden/>
    <w:unhideWhenUsed/>
    <w:qFormat/>
    <w:rPr>
      <w:color w:val="0000ff"/>
      <w:u w:val="single"/>
    </w:rPr>
  </w:style>
  <w:style w:type="character" w:styleId="895" w:customStyle="1">
    <w:name w:val="Текст выноски Знак"/>
    <w:basedOn w:val="711"/>
    <w:link w:val="915"/>
    <w:uiPriority w:val="99"/>
    <w:semiHidden/>
    <w:qFormat/>
    <w:rPr>
      <w:rFonts w:ascii="Segoe UI" w:hAnsi="Segoe UI" w:cs="Segoe UI"/>
      <w:sz w:val="18"/>
      <w:szCs w:val="18"/>
    </w:rPr>
  </w:style>
  <w:style w:type="character" w:styleId="896">
    <w:name w:val="Hyperlink"/>
    <w:rPr>
      <w:color w:val="000080"/>
      <w:u w:val="single"/>
    </w:rPr>
  </w:style>
  <w:style w:type="paragraph" w:styleId="897">
    <w:name w:val="Title"/>
    <w:basedOn w:val="701"/>
    <w:next w:val="898"/>
    <w:link w:val="74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98">
    <w:name w:val="Body Text"/>
    <w:basedOn w:val="701"/>
    <w:pPr>
      <w:spacing w:after="140"/>
    </w:pPr>
  </w:style>
  <w:style w:type="paragraph" w:styleId="899">
    <w:name w:val="List"/>
    <w:basedOn w:val="898"/>
    <w:rPr>
      <w:rFonts w:ascii="PT Astra Serif" w:hAnsi="PT Astra Serif" w:cs="Noto Sans Devanagari"/>
    </w:rPr>
  </w:style>
  <w:style w:type="paragraph" w:styleId="900">
    <w:name w:val="Caption"/>
    <w:basedOn w:val="701"/>
    <w:link w:val="75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1">
    <w:name w:val="index heading"/>
    <w:basedOn w:val="701"/>
    <w:qFormat/>
    <w:pPr>
      <w:suppressLineNumbers/>
    </w:pPr>
    <w:rPr>
      <w:rFonts w:ascii="PT Astra Serif" w:hAnsi="PT Astra Serif" w:cs="Noto Sans Devanagari"/>
    </w:rPr>
  </w:style>
  <w:style w:type="paragraph" w:styleId="902" w:customStyle="1">
    <w:name w:val="Заголовок1"/>
    <w:basedOn w:val="701"/>
    <w:next w:val="89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03" w:customStyle="1">
    <w:name w:val="Название объекта1"/>
    <w:basedOn w:val="701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04">
    <w:name w:val="Normal (Web)"/>
    <w:basedOn w:val="701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05">
    <w:name w:val="No Spacing"/>
    <w:qFormat/>
    <w:rPr>
      <w:rFonts w:eastAsia="Times New Roman" w:cs="Times New Roman"/>
    </w:rPr>
  </w:style>
  <w:style w:type="paragraph" w:styleId="906">
    <w:name w:val="List Paragraph"/>
    <w:basedOn w:val="701"/>
    <w:uiPriority w:val="34"/>
    <w:qFormat/>
    <w:pPr>
      <w:contextualSpacing/>
      <w:ind w:left="720"/>
    </w:pPr>
  </w:style>
  <w:style w:type="paragraph" w:styleId="907" w:customStyle="1">
    <w:name w:val="Заголовок 31"/>
    <w:basedOn w:val="701"/>
    <w:qFormat/>
    <w:pPr>
      <w:spacing w:beforeAutospacing="1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908" w:customStyle="1">
    <w:name w:val="Заголовок 41"/>
    <w:basedOn w:val="701"/>
    <w:qFormat/>
    <w:pPr>
      <w:spacing w:beforeAutospacing="1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909" w:customStyle="1">
    <w:name w:val="formattext"/>
    <w:basedOn w:val="70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10" w:customStyle="1">
    <w:name w:val="Содержимое таблицы"/>
    <w:basedOn w:val="701"/>
    <w:qFormat/>
    <w:pPr>
      <w:widowControl w:val="off"/>
      <w:suppressLineNumbers/>
    </w:pPr>
  </w:style>
  <w:style w:type="paragraph" w:styleId="911" w:customStyle="1">
    <w:name w:val="Заголовок таблицы"/>
    <w:basedOn w:val="910"/>
    <w:qFormat/>
    <w:pPr>
      <w:jc w:val="center"/>
    </w:pPr>
    <w:rPr>
      <w:b/>
      <w:bCs/>
    </w:rPr>
  </w:style>
  <w:style w:type="paragraph" w:styleId="912" w:customStyle="1">
    <w:name w:val="Верхний и нижний колонтитулы"/>
    <w:basedOn w:val="701"/>
    <w:qFormat/>
    <w:pPr>
      <w:tabs>
        <w:tab w:val="center" w:pos="4677" w:leader="none"/>
        <w:tab w:val="right" w:pos="9355" w:leader="none"/>
      </w:tabs>
      <w:suppressLineNumbers/>
    </w:pPr>
  </w:style>
  <w:style w:type="paragraph" w:styleId="913" w:customStyle="1">
    <w:name w:val="Колонтитул"/>
    <w:basedOn w:val="701"/>
    <w:qFormat/>
  </w:style>
  <w:style w:type="paragraph" w:styleId="914">
    <w:name w:val="Header"/>
    <w:basedOn w:val="912"/>
    <w:link w:val="748"/>
  </w:style>
  <w:style w:type="paragraph" w:styleId="915">
    <w:name w:val="Balloon Text"/>
    <w:basedOn w:val="701"/>
    <w:link w:val="89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916">
    <w:name w:val="Table Grid"/>
    <w:basedOn w:val="712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pandia.ru/text/category/russkij_yazik/" TargetMode="External"/><Relationship Id="rId14" Type="http://schemas.openxmlformats.org/officeDocument/2006/relationships/hyperlink" Target="mailto:metod@primhistory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CEF04-EC69-4162-A432-6E15A9B0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Krokoz™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dc:language>ru-RU</dc:language>
  <cp:lastModifiedBy>Кедяркин С.Н.  Ведущий консультант Отдел взаимодействия с национальными и религиозными объединениями</cp:lastModifiedBy>
  <cp:revision>3</cp:revision>
  <dcterms:created xsi:type="dcterms:W3CDTF">2026-04-07T08:22:00Z</dcterms:created>
  <dcterms:modified xsi:type="dcterms:W3CDTF">2026-04-17T08:12:15Z</dcterms:modified>
</cp:coreProperties>
</file>